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Федеральный </w:t>
      </w:r>
      <w:hyperlink r:id="rId6" w:history="1">
        <w:r>
          <w:rPr>
            <w:rStyle w:val="a3"/>
            <w:b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27.12.2019 N 504-ФЗ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Кодекс Российской Федерации об административных правонарушениях"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КоАП РФ дополнен статьей 8.48, устанавливающей административную ответственность за несоблюдение требований к сохранению водных биологических ресурсов и среды их обитания при осуществлении градостроительной деятельности.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штраф, размеры которого варьируются в зависимости от субъекта правонарушения, будет налагаться в случае осуществления строительства, реконструкции, капитального ремонта объектов капитального строительства, внедрения новых технологических процессов или осуществления иной деятельности, оказывающей неблагоприятное воздействие на водные биологические ресурсы и среду их обитания, без применения мер по их сохранению.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правонарушения, включая территориальное планирование, градостроительное зонирование, планировку территории, архитектурно-строительное проектирование, осуществляемые без согласования с федеральным органом исполнительной власти в области рыболовства, также будут облагаться штрафными санкциями.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вступил в силу с 08.01.2020.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10" w:rsidRDefault="00B00110" w:rsidP="0071300F">
      <w:r>
        <w:separator/>
      </w:r>
    </w:p>
  </w:endnote>
  <w:endnote w:type="continuationSeparator" w:id="0">
    <w:p w:rsidR="00B00110" w:rsidRDefault="00B00110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10" w:rsidRDefault="00B00110" w:rsidP="0071300F">
      <w:r>
        <w:separator/>
      </w:r>
    </w:p>
  </w:footnote>
  <w:footnote w:type="continuationSeparator" w:id="0">
    <w:p w:rsidR="00B00110" w:rsidRDefault="00B00110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6085F"/>
    <w:rsid w:val="001F4DC1"/>
    <w:rsid w:val="00662059"/>
    <w:rsid w:val="0071300F"/>
    <w:rsid w:val="007362BC"/>
    <w:rsid w:val="00B00110"/>
    <w:rsid w:val="00D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568CB7ED47D73DBDDA331D6DCD724AF18EB0830057114AE8C798FFD57C4438720F8AC9FB4E175660ABD92EFc9ZA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2020-06-29T06:47:00Z</dcterms:modified>
</cp:coreProperties>
</file>