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0" w:rsidRDefault="0071300F" w:rsidP="00D23E48">
      <w:pPr>
        <w:spacing w:after="1" w:line="240" w:lineRule="atLeast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Федеральный </w:t>
      </w:r>
    </w:p>
    <w:p w:rsidR="0071300F" w:rsidRDefault="0076213D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hyperlink r:id="rId6" w:history="1">
        <w:r w:rsidR="0071300F">
          <w:rPr>
            <w:rStyle w:val="a3"/>
            <w:b/>
            <w:sz w:val="28"/>
            <w:szCs w:val="28"/>
          </w:rPr>
          <w:t>Постановление</w:t>
        </w:r>
      </w:hyperlink>
      <w:r w:rsidR="0071300F">
        <w:rPr>
          <w:b/>
          <w:sz w:val="28"/>
          <w:szCs w:val="28"/>
        </w:rPr>
        <w:t xml:space="preserve"> Пленума Верховного Суда РФ от 24.12.2019 N 59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постановления Пленума Верховного Суда Российской Федерации от 9 июля 2013 года N 24 "О судебной практике по делам о взяточничестве и об иных коррупционных преступлениях" и от 16 октября 2009 года N 19 "О судебной практике по делам о злоупотреблении должностными полномочиями и о превышении должностных полномочий"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взятки по частям квалификация тяжести совершенного деяния будет зависеть от ее предполагаемого размера.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если взяткодатель намеревался передать,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Пленум также разъяснил, что зачисление взятки на "электронный кошелек"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Расширено понятие "посредничество во взяточничестве и в коммерческом подкупе".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действие Постановления ПВС РФ от 16.10.2009 N 19 "О судебной практике по делам о злоупотреблении должностными полномочиями и о превышении должностных полномочий" распространено на госкомпании, </w:t>
      </w:r>
      <w:proofErr w:type="spellStart"/>
      <w:r>
        <w:rPr>
          <w:sz w:val="28"/>
          <w:szCs w:val="28"/>
        </w:rPr>
        <w:t>ГУПы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АО, контрольный пакет акций которых принадлежит РФ, субъекты РФ и муниципальные образования.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3D" w:rsidRDefault="0076213D" w:rsidP="0071300F">
      <w:r>
        <w:separator/>
      </w:r>
    </w:p>
  </w:endnote>
  <w:endnote w:type="continuationSeparator" w:id="0">
    <w:p w:rsidR="0076213D" w:rsidRDefault="0076213D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3D" w:rsidRDefault="0076213D" w:rsidP="0071300F">
      <w:r>
        <w:separator/>
      </w:r>
    </w:p>
  </w:footnote>
  <w:footnote w:type="continuationSeparator" w:id="0">
    <w:p w:rsidR="0076213D" w:rsidRDefault="0076213D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662059"/>
    <w:rsid w:val="0071300F"/>
    <w:rsid w:val="007362BC"/>
    <w:rsid w:val="0076213D"/>
    <w:rsid w:val="00D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C333E243124C2591DFEE6A172C1A7F481676A57C9A6262C99AEC23F20EDA43C985C81323E05EDB148798518NDX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2020-06-29T06:44:00Z</dcterms:modified>
</cp:coreProperties>
</file>